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33783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33783F">
              <w:t>Раздольевское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4 ст. 158  Жилищного кодекса Российской Федерации, </w:t>
      </w:r>
      <w:r w:rsidR="004F4CE4">
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4F4CE4">
        <w:t>пр</w:t>
      </w:r>
      <w:proofErr w:type="spellEnd"/>
      <w:proofErr w:type="gramEnd"/>
      <w:r w:rsidR="004F4CE4">
        <w:t xml:space="preserve">, </w:t>
      </w:r>
      <w:r w:rsidRPr="00420EBF">
        <w:t xml:space="preserve"> соглашением</w:t>
      </w:r>
      <w:r>
        <w:t xml:space="preserve"> </w:t>
      </w:r>
      <w:r w:rsidRPr="00420EBF">
        <w:t xml:space="preserve"> № </w:t>
      </w:r>
      <w:r w:rsidR="0033783F">
        <w:t>03</w:t>
      </w:r>
      <w:r w:rsidRPr="00420EBF">
        <w:t xml:space="preserve"> от </w:t>
      </w:r>
      <w:r w:rsidR="0033783F">
        <w:t>12 декабря 2019</w:t>
      </w:r>
      <w:r w:rsidRPr="00420EBF">
        <w:t xml:space="preserve"> года  между </w:t>
      </w:r>
      <w:proofErr w:type="gramStart"/>
      <w:r w:rsidRPr="00420EBF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33783F">
        <w:t>Раздольевское</w:t>
      </w:r>
      <w:proofErr w:type="spellEnd"/>
      <w:r w:rsidR="0033783F" w:rsidRPr="00420EBF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33783F">
        <w:t>Раздольевское</w:t>
      </w:r>
      <w:proofErr w:type="spellEnd"/>
      <w:r w:rsidR="0033783F" w:rsidRPr="00420EBF">
        <w:t xml:space="preserve"> </w:t>
      </w:r>
      <w:r w:rsidRPr="00420EBF">
        <w:t>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proofErr w:type="spellStart"/>
      <w:r w:rsidR="0033783F">
        <w:t>Раздольевское</w:t>
      </w:r>
      <w:proofErr w:type="spellEnd"/>
      <w:r w:rsidR="0033783F" w:rsidRPr="00420EBF">
        <w:t xml:space="preserve"> </w:t>
      </w:r>
      <w:r w:rsidRPr="00420EBF">
        <w:t>сельское поселение (Приложение).</w:t>
      </w:r>
    </w:p>
    <w:p w:rsidR="00420EBF" w:rsidRPr="00420EBF" w:rsidRDefault="00420EBF" w:rsidP="00420EBF">
      <w:pPr>
        <w:spacing w:line="276" w:lineRule="auto"/>
        <w:ind w:firstLine="709"/>
        <w:jc w:val="both"/>
      </w:pPr>
      <w:r w:rsidRPr="00420EBF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242186" w:rsidRDefault="00420EBF" w:rsidP="00242186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420EBF">
        <w:t xml:space="preserve">3. </w:t>
      </w:r>
      <w:r w:rsidR="00242186">
        <w:rPr>
          <w:color w:val="auto"/>
          <w:szCs w:val="24"/>
        </w:rPr>
        <w:t>Настоящее постановление распространяется на правоотношения, возникшие с 01.08.2020.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4. </w:t>
      </w:r>
      <w:proofErr w:type="gramStart"/>
      <w:r w:rsidRPr="00420EBF">
        <w:t>Контроль за</w:t>
      </w:r>
      <w:proofErr w:type="gramEnd"/>
      <w:r w:rsidRPr="00420EBF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576230" w:rsidRPr="00420EBF" w:rsidRDefault="00576230" w:rsidP="00576230">
      <w:pPr>
        <w:jc w:val="both"/>
      </w:pPr>
      <w:r w:rsidRPr="00420EBF">
        <w:t xml:space="preserve">Глава   администрации                                                                                                         А.Н. </w:t>
      </w:r>
      <w:proofErr w:type="spellStart"/>
      <w:r w:rsidRPr="00420EBF">
        <w:t>Соклаков</w:t>
      </w:r>
      <w:proofErr w:type="spellEnd"/>
      <w:r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proofErr w:type="spellStart"/>
      <w:r w:rsidRPr="007365DC">
        <w:rPr>
          <w:sz w:val="18"/>
          <w:szCs w:val="18"/>
        </w:rPr>
        <w:t>ОИПТОиВС</w:t>
      </w:r>
      <w:proofErr w:type="spellEnd"/>
      <w:r>
        <w:rPr>
          <w:sz w:val="18"/>
          <w:szCs w:val="18"/>
        </w:rPr>
        <w:t xml:space="preserve"> </w:t>
      </w:r>
      <w:r w:rsidR="00242186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33783F" w:rsidRDefault="00083503" w:rsidP="006866CB">
      <w:pPr>
        <w:pStyle w:val="a7"/>
        <w:spacing w:line="276" w:lineRule="auto"/>
        <w:jc w:val="center"/>
        <w:rPr>
          <w:sz w:val="24"/>
        </w:rPr>
      </w:pPr>
      <w:r w:rsidRPr="0033783F">
        <w:rPr>
          <w:sz w:val="24"/>
        </w:rPr>
        <w:t xml:space="preserve">Размер платы </w:t>
      </w:r>
    </w:p>
    <w:p w:rsidR="00420EBF" w:rsidRPr="0033783F" w:rsidRDefault="0033783F" w:rsidP="006866CB">
      <w:pPr>
        <w:pStyle w:val="a7"/>
        <w:spacing w:line="276" w:lineRule="auto"/>
        <w:jc w:val="center"/>
        <w:rPr>
          <w:sz w:val="24"/>
        </w:rPr>
      </w:pPr>
      <w:r w:rsidRPr="0033783F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33783F">
        <w:rPr>
          <w:b/>
          <w:sz w:val="24"/>
        </w:rPr>
        <w:t xml:space="preserve"> </w:t>
      </w:r>
      <w:r w:rsidRPr="0033783F">
        <w:rPr>
          <w:sz w:val="24"/>
        </w:rPr>
        <w:t xml:space="preserve">по  муниципальному образованию  </w:t>
      </w:r>
      <w:proofErr w:type="spellStart"/>
      <w:r w:rsidRPr="0033783F">
        <w:rPr>
          <w:sz w:val="24"/>
        </w:rPr>
        <w:t>Раздольевское</w:t>
      </w:r>
      <w:proofErr w:type="spellEnd"/>
      <w:r w:rsidRPr="0033783F">
        <w:rPr>
          <w:sz w:val="24"/>
        </w:rPr>
        <w:t xml:space="preserve"> сельское поселение</w:t>
      </w:r>
    </w:p>
    <w:p w:rsidR="0033783F" w:rsidRDefault="0033783F" w:rsidP="006866CB">
      <w:pPr>
        <w:pStyle w:val="a7"/>
        <w:spacing w:line="276" w:lineRule="auto"/>
        <w:jc w:val="center"/>
        <w:rPr>
          <w:sz w:val="24"/>
        </w:rPr>
      </w:pPr>
    </w:p>
    <w:p w:rsidR="005128B4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33783F">
        <w:rPr>
          <w:sz w:val="24"/>
        </w:rPr>
        <w:t>ООО «ЭКОТЕХНОЛОГИЯ»</w:t>
      </w:r>
    </w:p>
    <w:tbl>
      <w:tblPr>
        <w:tblpPr w:leftFromText="180" w:rightFromText="180" w:bottomFromText="200" w:vertAnchor="text" w:tblpX="465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3544"/>
      </w:tblGrid>
      <w:tr w:rsidR="00FB0896" w:rsidRPr="00A058D5" w:rsidTr="00FB0896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6" w:rsidRPr="00A058D5" w:rsidRDefault="00FB0896" w:rsidP="0035554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B0896" w:rsidRPr="00A058D5" w:rsidRDefault="00FB0896" w:rsidP="0035554A">
            <w:pPr>
              <w:spacing w:line="276" w:lineRule="auto"/>
              <w:rPr>
                <w:bCs/>
                <w:lang w:eastAsia="en-US"/>
              </w:rPr>
            </w:pPr>
            <w:r w:rsidRPr="00A058D5">
              <w:rPr>
                <w:bCs/>
                <w:lang w:eastAsia="en-US"/>
              </w:rPr>
              <w:t xml:space="preserve">№ </w:t>
            </w:r>
            <w:proofErr w:type="gramStart"/>
            <w:r w:rsidRPr="00A058D5">
              <w:rPr>
                <w:bCs/>
                <w:lang w:eastAsia="en-US"/>
              </w:rPr>
              <w:t>п</w:t>
            </w:r>
            <w:proofErr w:type="gramEnd"/>
            <w:r w:rsidRPr="00A058D5">
              <w:rPr>
                <w:bCs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bCs/>
                <w:lang w:eastAsia="en-US"/>
              </w:rPr>
            </w:pPr>
            <w:r w:rsidRPr="00A058D5">
              <w:rPr>
                <w:bCs/>
                <w:lang w:eastAsia="en-US"/>
              </w:rPr>
              <w:t xml:space="preserve">Название </w:t>
            </w:r>
            <w:r>
              <w:rPr>
                <w:bCs/>
                <w:lang w:eastAsia="en-US"/>
              </w:rPr>
              <w:t xml:space="preserve">населенного пункта и название </w:t>
            </w:r>
            <w:r w:rsidRPr="00A058D5">
              <w:rPr>
                <w:bCs/>
                <w:lang w:eastAsia="en-US"/>
              </w:rPr>
              <w:t>улицы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jc w:val="center"/>
            </w:pPr>
            <w:r w:rsidRPr="00A058D5">
              <w:t xml:space="preserve">Содержание </w:t>
            </w:r>
          </w:p>
          <w:p w:rsidR="00FB0896" w:rsidRPr="00A058D5" w:rsidRDefault="00FB0896" w:rsidP="0035554A">
            <w:pPr>
              <w:jc w:val="center"/>
            </w:pPr>
            <w:r w:rsidRPr="00A058D5">
              <w:t>жилого помещения</w:t>
            </w:r>
          </w:p>
          <w:p w:rsidR="00FB0896" w:rsidRDefault="00FB0896" w:rsidP="005128B4">
            <w:pPr>
              <w:ind w:left="176" w:hanging="176"/>
              <w:jc w:val="center"/>
            </w:pPr>
            <w:r w:rsidRPr="00A058D5">
              <w:t xml:space="preserve"> с 01.0</w:t>
            </w:r>
            <w:r>
              <w:t>9</w:t>
            </w:r>
            <w:r w:rsidRPr="00A058D5">
              <w:t>.20</w:t>
            </w:r>
            <w:r>
              <w:t>20</w:t>
            </w:r>
            <w:r w:rsidRPr="00A058D5">
              <w:t xml:space="preserve"> г. </w:t>
            </w:r>
          </w:p>
          <w:p w:rsidR="00FB0896" w:rsidRPr="00A058D5" w:rsidRDefault="00FB0896" w:rsidP="005128B4">
            <w:pPr>
              <w:ind w:left="176" w:hanging="176"/>
              <w:jc w:val="center"/>
              <w:rPr>
                <w:b/>
                <w:bCs/>
                <w:lang w:eastAsia="en-US"/>
              </w:rPr>
            </w:pPr>
            <w:r w:rsidRPr="00A058D5">
              <w:t>(руб./м. кв.)</w:t>
            </w:r>
          </w:p>
        </w:tc>
      </w:tr>
      <w:tr w:rsidR="00FB0896" w:rsidRPr="00A058D5" w:rsidTr="00FB0896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6" w:rsidRPr="00A058D5" w:rsidRDefault="00FB0896" w:rsidP="0035554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rPr>
                <w:b/>
                <w:bCs/>
                <w:lang w:eastAsia="en-US"/>
              </w:rPr>
            </w:pPr>
            <w:r w:rsidRPr="00A058D5">
              <w:rPr>
                <w:b/>
                <w:bCs/>
                <w:lang w:eastAsia="en-US"/>
              </w:rPr>
              <w:t>пос. Раздолье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896" w:rsidRPr="00A058D5" w:rsidRDefault="00FB0896" w:rsidP="0035554A">
            <w:pPr>
              <w:jc w:val="center"/>
            </w:pPr>
          </w:p>
        </w:tc>
      </w:tr>
      <w:tr w:rsidR="00FB0896" w:rsidRPr="00A058D5" w:rsidTr="00FB0896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23,03</w:t>
            </w:r>
          </w:p>
        </w:tc>
      </w:tr>
      <w:tr w:rsidR="00FB0896" w:rsidRPr="00A058D5" w:rsidTr="00FB0896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21,21</w:t>
            </w:r>
          </w:p>
        </w:tc>
      </w:tr>
      <w:tr w:rsidR="00FB0896" w:rsidRPr="00A058D5" w:rsidTr="00FB0896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20,01</w:t>
            </w:r>
          </w:p>
        </w:tc>
      </w:tr>
      <w:tr w:rsidR="00FB0896" w:rsidRPr="00A058D5" w:rsidTr="00FB0896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19,21</w:t>
            </w:r>
          </w:p>
        </w:tc>
      </w:tr>
      <w:tr w:rsidR="00FB0896" w:rsidRPr="00A058D5" w:rsidTr="00FB0896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29,02</w:t>
            </w:r>
          </w:p>
        </w:tc>
      </w:tr>
      <w:tr w:rsidR="00FB0896" w:rsidRPr="00A058D5" w:rsidTr="00FB0896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20,14</w:t>
            </w:r>
          </w:p>
        </w:tc>
      </w:tr>
      <w:tr w:rsidR="00FB0896" w:rsidRPr="00A058D5" w:rsidTr="00FB0896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19,76</w:t>
            </w:r>
          </w:p>
        </w:tc>
      </w:tr>
      <w:tr w:rsidR="00FB0896" w:rsidRPr="00A058D5" w:rsidTr="00FB0896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20,18</w:t>
            </w:r>
          </w:p>
        </w:tc>
      </w:tr>
      <w:tr w:rsidR="00FB0896" w:rsidRPr="00A058D5" w:rsidTr="00FB0896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23,28</w:t>
            </w:r>
          </w:p>
        </w:tc>
      </w:tr>
      <w:tr w:rsidR="00FB0896" w:rsidRPr="00A058D5" w:rsidTr="00FB0896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24,54</w:t>
            </w:r>
          </w:p>
        </w:tc>
      </w:tr>
      <w:tr w:rsidR="00FB0896" w:rsidRPr="00A058D5" w:rsidTr="00FB0896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24,75</w:t>
            </w:r>
          </w:p>
        </w:tc>
      </w:tr>
      <w:tr w:rsidR="00FB0896" w:rsidRPr="00A058D5" w:rsidTr="00FB0896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24,22</w:t>
            </w:r>
          </w:p>
        </w:tc>
      </w:tr>
      <w:tr w:rsidR="00FB0896" w:rsidRPr="00A058D5" w:rsidTr="00FB0896">
        <w:trPr>
          <w:trHeight w:val="3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24,27</w:t>
            </w:r>
          </w:p>
        </w:tc>
      </w:tr>
      <w:tr w:rsidR="00FB0896" w:rsidRPr="00A058D5" w:rsidTr="00FB0896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22,02</w:t>
            </w:r>
          </w:p>
        </w:tc>
      </w:tr>
      <w:tr w:rsidR="00FB0896" w:rsidRPr="00A058D5" w:rsidTr="00FB0896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20,72</w:t>
            </w:r>
          </w:p>
        </w:tc>
      </w:tr>
      <w:tr w:rsidR="00FB0896" w:rsidRPr="00A058D5" w:rsidTr="00FB0896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896" w:rsidRPr="00A058D5" w:rsidRDefault="00FB0896" w:rsidP="0035554A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896" w:rsidRPr="00A058D5" w:rsidRDefault="00FB0896" w:rsidP="0035554A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20,34</w:t>
            </w:r>
          </w:p>
        </w:tc>
      </w:tr>
      <w:tr w:rsidR="00FB0896" w:rsidRPr="00A058D5" w:rsidTr="00FB0896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896" w:rsidRPr="00A058D5" w:rsidRDefault="00FB0896" w:rsidP="00FB0896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FB0896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Pr="00A058D5" w:rsidRDefault="00FB0896" w:rsidP="00FB0896">
            <w:pPr>
              <w:spacing w:line="276" w:lineRule="auto"/>
              <w:jc w:val="center"/>
              <w:rPr>
                <w:lang w:eastAsia="en-US"/>
              </w:rPr>
            </w:pPr>
            <w:r w:rsidRPr="00A058D5">
              <w:rPr>
                <w:lang w:eastAsia="en-US"/>
              </w:rPr>
              <w:t>20,11</w:t>
            </w:r>
          </w:p>
        </w:tc>
      </w:tr>
      <w:tr w:rsidR="00FB0896" w:rsidRPr="00A058D5" w:rsidTr="00FB089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96" w:rsidRPr="00A058D5" w:rsidRDefault="00FB0896" w:rsidP="0035554A">
            <w:pPr>
              <w:spacing w:line="276" w:lineRule="auto"/>
              <w:jc w:val="right"/>
              <w:rPr>
                <w:lang w:eastAsia="en-US"/>
              </w:rPr>
            </w:pPr>
            <w:r w:rsidRPr="00A058D5">
              <w:rPr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96" w:rsidRPr="00A058D5" w:rsidRDefault="00FB0896" w:rsidP="00FB0896">
            <w:pPr>
              <w:spacing w:line="276" w:lineRule="auto"/>
              <w:rPr>
                <w:lang w:eastAsia="en-US"/>
              </w:rPr>
            </w:pPr>
            <w:r w:rsidRPr="00A058D5">
              <w:rPr>
                <w:lang w:eastAsia="en-US"/>
              </w:rPr>
              <w:t>ул. Центральная</w:t>
            </w:r>
            <w:r>
              <w:rPr>
                <w:lang w:eastAsia="en-US"/>
              </w:rPr>
              <w:t>, д. 6 а (ФАП)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96" w:rsidRDefault="00FB0896" w:rsidP="00FB0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12,94 с 01.11.2019 по 31.10.2020</w:t>
            </w:r>
          </w:p>
          <w:p w:rsidR="00FB0896" w:rsidRPr="00A058D5" w:rsidRDefault="00FB0896" w:rsidP="00FB0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13,46 с 01.11.2020 по 31.10.2021</w:t>
            </w:r>
            <w:bookmarkStart w:id="0" w:name="_GoBack"/>
            <w:bookmarkEnd w:id="0"/>
          </w:p>
        </w:tc>
      </w:tr>
    </w:tbl>
    <w:p w:rsidR="00821569" w:rsidRPr="006866CB" w:rsidRDefault="00821569" w:rsidP="006866CB">
      <w:pPr>
        <w:pStyle w:val="a7"/>
        <w:spacing w:line="276" w:lineRule="auto"/>
        <w:jc w:val="center"/>
        <w:rPr>
          <w:sz w:val="24"/>
        </w:rPr>
      </w:pP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FB0896" w:rsidRDefault="00FB0896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5128B4" w:rsidRDefault="005128B4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="00255519"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="00255519" w:rsidRPr="00420EBF">
        <w:rPr>
          <w:b/>
        </w:rPr>
        <w:t xml:space="preserve"> </w:t>
      </w:r>
      <w:r w:rsidR="00255519" w:rsidRPr="00420EBF">
        <w:t xml:space="preserve">по  муниципальному образованию  </w:t>
      </w:r>
      <w:proofErr w:type="spellStart"/>
      <w:r w:rsidR="00255519">
        <w:t>Раздольевское</w:t>
      </w:r>
      <w:proofErr w:type="spellEnd"/>
      <w:r w:rsidR="00255519"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 ведущий специалист отдела коммунального хозяйства О.М. Борисова</w:t>
      </w: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>Телефон: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56" w:rsidRDefault="00D63656">
      <w:r>
        <w:separator/>
      </w:r>
    </w:p>
  </w:endnote>
  <w:endnote w:type="continuationSeparator" w:id="0">
    <w:p w:rsidR="00D63656" w:rsidRDefault="00D6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0896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FB0896">
      <w:rPr>
        <w:noProof/>
        <w:sz w:val="10"/>
        <w:szCs w:val="10"/>
      </w:rPr>
      <w:t>07.08.2020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56" w:rsidRDefault="00D63656">
      <w:r>
        <w:separator/>
      </w:r>
    </w:p>
  </w:footnote>
  <w:footnote w:type="continuationSeparator" w:id="0">
    <w:p w:rsidR="00D63656" w:rsidRDefault="00D6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727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46AF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74FE7"/>
    <w:rsid w:val="00181EAC"/>
    <w:rsid w:val="001864CC"/>
    <w:rsid w:val="00186946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2186"/>
    <w:rsid w:val="00243844"/>
    <w:rsid w:val="00246C30"/>
    <w:rsid w:val="00255519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3783F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B758E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28B4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1F64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6225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3656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65F2"/>
    <w:rsid w:val="00DE7AC7"/>
    <w:rsid w:val="00DF1C79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0896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F9AB-E08D-4C37-8D21-E88C9429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299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122</cp:revision>
  <cp:lastPrinted>2020-08-07T07:56:00Z</cp:lastPrinted>
  <dcterms:created xsi:type="dcterms:W3CDTF">2017-06-08T06:12:00Z</dcterms:created>
  <dcterms:modified xsi:type="dcterms:W3CDTF">2020-08-07T07:56:00Z</dcterms:modified>
</cp:coreProperties>
</file>