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5D" w:rsidRPr="000B3C94" w:rsidRDefault="0025685D" w:rsidP="004701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B3C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Рекомендации по борьбе с борщевиком Сосновского </w:t>
      </w:r>
      <w:r w:rsidR="00470195" w:rsidRPr="000B3C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для собственников и арендаторов  земельных  участков</w:t>
      </w:r>
    </w:p>
    <w:p w:rsidR="0025685D" w:rsidRPr="000B3C94" w:rsidRDefault="0025685D" w:rsidP="0025685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проведения грамотных мероприятий по борьбе с борщевиком Сосновского необходимо знать особенности его биологии.</w:t>
      </w:r>
    </w:p>
    <w:p w:rsidR="0025685D" w:rsidRPr="000B3C94" w:rsidRDefault="0025685D" w:rsidP="0025685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Борщевик Сосновского – многолетнее травянистое растение, срок жизни которого может достигать до 12 лет. Размножается исключительно семенами. Цветет и плодоносит только один раз в жизни. Следовательно, основные меры борьбы должны быть направлены на предотвращение цветения борщевика. Однако</w:t>
      </w:r>
      <w:proofErr w:type="gramStart"/>
      <w:r w:rsidRPr="000B3C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B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один год искоренить это растение невозможно, так как семена могут распространяться при помощи ветра, дождевых вод и деятельности человека на расстояние до 2 км и имеют способность сохраняться в почве до 2 - 5 лет.</w:t>
      </w:r>
    </w:p>
    <w:p w:rsidR="0025685D" w:rsidRPr="000B3C94" w:rsidRDefault="0025685D" w:rsidP="0025685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способов борьбы с борщевиком Сосновского является регулярное скашивание вегетативной массы в течение всего вегетационного сезона. Этот прием не допустит цветение растений и предотвратит продолжение популяции борщевика. Следует помнить, что если на соцветиях скошенных растений уже завязались семена, то может произойти их вызревание. Такие растения после скашивания уничтожают сжиганием.</w:t>
      </w:r>
    </w:p>
    <w:p w:rsidR="0025685D" w:rsidRPr="000B3C94" w:rsidRDefault="0025685D" w:rsidP="0025685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участке произрастают единичные растения, то лучшим способом борьбы является их выкапывание. Основная масса корней борщевика располагается на глубине 30 см. Отдельные корни достигают глубины до 2 метров. Выкапывать всю корневую систему нет необходимости. Следует удалить только точку роста растения, которая расположена под розеткой листьев ниже корневой шейки на глубине почвы 10-20 см.</w:t>
      </w:r>
    </w:p>
    <w:p w:rsidR="0025685D" w:rsidRPr="000B3C94" w:rsidRDefault="0025685D" w:rsidP="0025685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сильной засоренности борщевиком Сосновского применяют химический метод борьбы. </w:t>
      </w:r>
      <w:proofErr w:type="gramStart"/>
      <w:r w:rsidRPr="000B3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Пестициды, применяемые для этих целей называются</w:t>
      </w:r>
      <w:proofErr w:type="gramEnd"/>
      <w:r w:rsidRPr="000B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гербицидами. Применять их в личных подсобных хозяйствах возможно только в соответствии с Государственным каталогом пестицидов и </w:t>
      </w:r>
      <w:proofErr w:type="spellStart"/>
      <w:r w:rsidRPr="000B3C9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агрохимикатов</w:t>
      </w:r>
      <w:proofErr w:type="spellEnd"/>
      <w:r w:rsidRPr="000B3C9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разрешенных к применению на территории Российской Федерации. При применении приобретенных препаратов необходимо руководствоваться прилагаемой инструкцией к применению и рекомендациями, указанными в таблице.</w:t>
      </w:r>
    </w:p>
    <w:p w:rsidR="000B3C94" w:rsidRPr="000B3C94" w:rsidRDefault="000B3C94" w:rsidP="000B3C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проведению химических мероприятий по борьбе с борщевиком Сосновского в границах населенных пунктов на 2016 год</w:t>
      </w:r>
    </w:p>
    <w:p w:rsidR="000B3C94" w:rsidRPr="000B3C94" w:rsidRDefault="000B3C94" w:rsidP="000B3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Государственным каталогом пестицидов и </w:t>
      </w:r>
      <w:proofErr w:type="spellStart"/>
      <w:r w:rsidRPr="000B3C9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агрохимикатов</w:t>
      </w:r>
      <w:proofErr w:type="spellEnd"/>
      <w:r w:rsidRPr="000B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разрешенных к применению на территории Российской Федерации, в 2016 году на землях несельскохозяйственного назначения в границах населенных пунктов разрешены к использованию следующие гербициды, эффективные к борьбе с борщевиком Сосновского.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0"/>
        <w:gridCol w:w="3116"/>
        <w:gridCol w:w="2245"/>
        <w:gridCol w:w="1818"/>
        <w:gridCol w:w="1852"/>
      </w:tblGrid>
      <w:tr w:rsidR="000B3C94" w:rsidRPr="000B3C94" w:rsidTr="004A282E">
        <w:tc>
          <w:tcPr>
            <w:tcW w:w="534" w:type="dxa"/>
          </w:tcPr>
          <w:p w:rsidR="000B3C94" w:rsidRPr="000B3C94" w:rsidRDefault="000B3C94" w:rsidP="000B3C94">
            <w:pPr>
              <w:jc w:val="both"/>
              <w:rPr>
                <w:sz w:val="24"/>
                <w:szCs w:val="24"/>
              </w:rPr>
            </w:pPr>
            <w:r w:rsidRPr="000B3C94">
              <w:rPr>
                <w:sz w:val="24"/>
                <w:szCs w:val="24"/>
              </w:rPr>
              <w:t xml:space="preserve">№ </w:t>
            </w:r>
            <w:proofErr w:type="gramStart"/>
            <w:r w:rsidRPr="000B3C94">
              <w:rPr>
                <w:sz w:val="24"/>
                <w:szCs w:val="24"/>
              </w:rPr>
              <w:t>п</w:t>
            </w:r>
            <w:proofErr w:type="gramEnd"/>
            <w:r w:rsidRPr="000B3C94">
              <w:rPr>
                <w:sz w:val="24"/>
                <w:szCs w:val="24"/>
              </w:rPr>
              <w:t>/п</w:t>
            </w:r>
          </w:p>
        </w:tc>
        <w:tc>
          <w:tcPr>
            <w:tcW w:w="3406" w:type="dxa"/>
          </w:tcPr>
          <w:p w:rsidR="000B3C94" w:rsidRPr="000B3C94" w:rsidRDefault="000B3C94" w:rsidP="000B3C94">
            <w:pPr>
              <w:jc w:val="both"/>
              <w:rPr>
                <w:sz w:val="24"/>
                <w:szCs w:val="24"/>
              </w:rPr>
            </w:pPr>
            <w:r w:rsidRPr="000B3C94">
              <w:rPr>
                <w:sz w:val="24"/>
                <w:szCs w:val="24"/>
              </w:rPr>
              <w:t>Наименование гербицида</w:t>
            </w:r>
          </w:p>
        </w:tc>
        <w:tc>
          <w:tcPr>
            <w:tcW w:w="1971" w:type="dxa"/>
          </w:tcPr>
          <w:p w:rsidR="000B3C94" w:rsidRPr="000B3C94" w:rsidRDefault="000B3C94" w:rsidP="000B3C94">
            <w:pPr>
              <w:jc w:val="both"/>
              <w:rPr>
                <w:sz w:val="24"/>
                <w:szCs w:val="24"/>
              </w:rPr>
            </w:pPr>
            <w:r w:rsidRPr="000B3C94">
              <w:rPr>
                <w:sz w:val="24"/>
                <w:szCs w:val="24"/>
              </w:rPr>
              <w:t>Действующее вещество</w:t>
            </w:r>
          </w:p>
        </w:tc>
        <w:tc>
          <w:tcPr>
            <w:tcW w:w="1971" w:type="dxa"/>
          </w:tcPr>
          <w:p w:rsidR="000B3C94" w:rsidRPr="000B3C94" w:rsidRDefault="000B3C94" w:rsidP="000B3C94">
            <w:pPr>
              <w:jc w:val="both"/>
              <w:rPr>
                <w:sz w:val="24"/>
                <w:szCs w:val="24"/>
              </w:rPr>
            </w:pPr>
            <w:r w:rsidRPr="000B3C94">
              <w:rPr>
                <w:sz w:val="24"/>
                <w:szCs w:val="24"/>
              </w:rPr>
              <w:t xml:space="preserve">Норма расхода, </w:t>
            </w:r>
            <w:proofErr w:type="gramStart"/>
            <w:r w:rsidRPr="000B3C94">
              <w:rPr>
                <w:sz w:val="24"/>
                <w:szCs w:val="24"/>
              </w:rPr>
              <w:t>л</w:t>
            </w:r>
            <w:proofErr w:type="gramEnd"/>
            <w:r w:rsidRPr="000B3C94">
              <w:rPr>
                <w:sz w:val="24"/>
                <w:szCs w:val="24"/>
              </w:rPr>
              <w:t>/га</w:t>
            </w:r>
          </w:p>
        </w:tc>
        <w:tc>
          <w:tcPr>
            <w:tcW w:w="1971" w:type="dxa"/>
          </w:tcPr>
          <w:p w:rsidR="000B3C94" w:rsidRPr="000B3C94" w:rsidRDefault="000B3C94" w:rsidP="000B3C94">
            <w:pPr>
              <w:jc w:val="both"/>
              <w:rPr>
                <w:sz w:val="24"/>
                <w:szCs w:val="24"/>
              </w:rPr>
            </w:pPr>
            <w:r w:rsidRPr="000B3C94">
              <w:rPr>
                <w:sz w:val="24"/>
                <w:szCs w:val="24"/>
              </w:rPr>
              <w:t>Кратность обработки</w:t>
            </w:r>
          </w:p>
        </w:tc>
      </w:tr>
      <w:tr w:rsidR="000B3C94" w:rsidRPr="000B3C94" w:rsidTr="004A282E">
        <w:tc>
          <w:tcPr>
            <w:tcW w:w="534" w:type="dxa"/>
          </w:tcPr>
          <w:p w:rsidR="000B3C94" w:rsidRPr="000B3C94" w:rsidRDefault="000B3C94" w:rsidP="000B3C94">
            <w:pPr>
              <w:jc w:val="both"/>
              <w:rPr>
                <w:sz w:val="24"/>
                <w:szCs w:val="24"/>
              </w:rPr>
            </w:pPr>
            <w:r w:rsidRPr="000B3C94">
              <w:rPr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:rsidR="000B3C94" w:rsidRPr="000B3C94" w:rsidRDefault="000B3C94" w:rsidP="000B3C94">
            <w:pPr>
              <w:jc w:val="both"/>
              <w:rPr>
                <w:sz w:val="24"/>
                <w:szCs w:val="24"/>
              </w:rPr>
            </w:pPr>
            <w:r w:rsidRPr="000B3C94">
              <w:rPr>
                <w:sz w:val="24"/>
                <w:szCs w:val="24"/>
              </w:rPr>
              <w:t xml:space="preserve">Ураган Форте, ВР (500 г/л) </w:t>
            </w:r>
          </w:p>
        </w:tc>
        <w:tc>
          <w:tcPr>
            <w:tcW w:w="1971" w:type="dxa"/>
          </w:tcPr>
          <w:p w:rsidR="000B3C94" w:rsidRPr="000B3C94" w:rsidRDefault="000B3C94" w:rsidP="000B3C94">
            <w:pPr>
              <w:jc w:val="both"/>
              <w:rPr>
                <w:sz w:val="24"/>
                <w:szCs w:val="24"/>
              </w:rPr>
            </w:pPr>
            <w:proofErr w:type="spellStart"/>
            <w:r w:rsidRPr="000B3C94">
              <w:rPr>
                <w:sz w:val="24"/>
                <w:szCs w:val="24"/>
              </w:rPr>
              <w:t>Глифосат</w:t>
            </w:r>
            <w:proofErr w:type="spellEnd"/>
            <w:r w:rsidRPr="000B3C94">
              <w:rPr>
                <w:sz w:val="24"/>
                <w:szCs w:val="24"/>
              </w:rPr>
              <w:t xml:space="preserve"> (калийная соль)</w:t>
            </w:r>
          </w:p>
        </w:tc>
        <w:tc>
          <w:tcPr>
            <w:tcW w:w="1971" w:type="dxa"/>
          </w:tcPr>
          <w:p w:rsidR="000B3C94" w:rsidRPr="000B3C94" w:rsidRDefault="000B3C94" w:rsidP="000B3C94">
            <w:pPr>
              <w:jc w:val="center"/>
              <w:rPr>
                <w:sz w:val="24"/>
                <w:szCs w:val="24"/>
              </w:rPr>
            </w:pPr>
            <w:r w:rsidRPr="000B3C94">
              <w:rPr>
                <w:sz w:val="24"/>
                <w:szCs w:val="24"/>
              </w:rPr>
              <w:t>1,5-3,5</w:t>
            </w:r>
          </w:p>
        </w:tc>
        <w:tc>
          <w:tcPr>
            <w:tcW w:w="1971" w:type="dxa"/>
          </w:tcPr>
          <w:p w:rsidR="000B3C94" w:rsidRPr="000B3C94" w:rsidRDefault="000B3C94" w:rsidP="000B3C94">
            <w:pPr>
              <w:jc w:val="center"/>
              <w:rPr>
                <w:sz w:val="24"/>
                <w:szCs w:val="24"/>
              </w:rPr>
            </w:pPr>
            <w:r w:rsidRPr="000B3C94">
              <w:rPr>
                <w:sz w:val="24"/>
                <w:szCs w:val="24"/>
              </w:rPr>
              <w:t>1</w:t>
            </w:r>
          </w:p>
        </w:tc>
      </w:tr>
      <w:tr w:rsidR="000B3C94" w:rsidRPr="000B3C94" w:rsidTr="004A282E">
        <w:tc>
          <w:tcPr>
            <w:tcW w:w="534" w:type="dxa"/>
          </w:tcPr>
          <w:p w:rsidR="000B3C94" w:rsidRPr="000B3C94" w:rsidRDefault="000B3C94" w:rsidP="000B3C94">
            <w:pPr>
              <w:jc w:val="both"/>
              <w:rPr>
                <w:sz w:val="24"/>
                <w:szCs w:val="24"/>
              </w:rPr>
            </w:pPr>
            <w:r w:rsidRPr="000B3C9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406" w:type="dxa"/>
          </w:tcPr>
          <w:p w:rsidR="000B3C94" w:rsidRPr="000B3C94" w:rsidRDefault="000B3C94" w:rsidP="000B3C94">
            <w:pPr>
              <w:jc w:val="both"/>
              <w:rPr>
                <w:sz w:val="24"/>
                <w:szCs w:val="24"/>
              </w:rPr>
            </w:pPr>
            <w:r w:rsidRPr="000B3C94">
              <w:rPr>
                <w:sz w:val="24"/>
                <w:szCs w:val="24"/>
              </w:rPr>
              <w:t>Торнадо, ВР (360  г/л)</w:t>
            </w:r>
          </w:p>
        </w:tc>
        <w:tc>
          <w:tcPr>
            <w:tcW w:w="1971" w:type="dxa"/>
          </w:tcPr>
          <w:p w:rsidR="000B3C94" w:rsidRPr="000B3C94" w:rsidRDefault="000B3C94" w:rsidP="000B3C94">
            <w:pPr>
              <w:jc w:val="both"/>
              <w:rPr>
                <w:sz w:val="24"/>
                <w:szCs w:val="24"/>
              </w:rPr>
            </w:pPr>
            <w:proofErr w:type="spellStart"/>
            <w:r w:rsidRPr="000B3C94">
              <w:rPr>
                <w:sz w:val="24"/>
                <w:szCs w:val="24"/>
              </w:rPr>
              <w:t>Глифосат</w:t>
            </w:r>
            <w:proofErr w:type="spellEnd"/>
          </w:p>
          <w:p w:rsidR="000B3C94" w:rsidRPr="000B3C94" w:rsidRDefault="000B3C94" w:rsidP="000B3C94">
            <w:pPr>
              <w:jc w:val="both"/>
              <w:rPr>
                <w:sz w:val="24"/>
                <w:szCs w:val="24"/>
              </w:rPr>
            </w:pPr>
            <w:r w:rsidRPr="000B3C94">
              <w:rPr>
                <w:sz w:val="24"/>
                <w:szCs w:val="24"/>
              </w:rPr>
              <w:t>(</w:t>
            </w:r>
            <w:proofErr w:type="spellStart"/>
            <w:r w:rsidRPr="000B3C94">
              <w:rPr>
                <w:sz w:val="24"/>
                <w:szCs w:val="24"/>
              </w:rPr>
              <w:t>изопропиламинная</w:t>
            </w:r>
            <w:proofErr w:type="spellEnd"/>
            <w:r w:rsidRPr="000B3C94">
              <w:rPr>
                <w:sz w:val="24"/>
                <w:szCs w:val="24"/>
              </w:rPr>
              <w:t xml:space="preserve"> соль)</w:t>
            </w:r>
          </w:p>
        </w:tc>
        <w:tc>
          <w:tcPr>
            <w:tcW w:w="1971" w:type="dxa"/>
          </w:tcPr>
          <w:p w:rsidR="000B3C94" w:rsidRPr="000B3C94" w:rsidRDefault="000B3C94" w:rsidP="000B3C94">
            <w:pPr>
              <w:jc w:val="center"/>
              <w:rPr>
                <w:sz w:val="24"/>
                <w:szCs w:val="24"/>
              </w:rPr>
            </w:pPr>
            <w:r w:rsidRPr="000B3C94">
              <w:rPr>
                <w:sz w:val="24"/>
                <w:szCs w:val="24"/>
              </w:rPr>
              <w:t>2-5</w:t>
            </w:r>
          </w:p>
        </w:tc>
        <w:tc>
          <w:tcPr>
            <w:tcW w:w="1971" w:type="dxa"/>
          </w:tcPr>
          <w:p w:rsidR="000B3C94" w:rsidRPr="000B3C94" w:rsidRDefault="000B3C94" w:rsidP="000B3C94">
            <w:pPr>
              <w:jc w:val="center"/>
              <w:rPr>
                <w:sz w:val="24"/>
                <w:szCs w:val="24"/>
              </w:rPr>
            </w:pPr>
            <w:r w:rsidRPr="000B3C94">
              <w:rPr>
                <w:sz w:val="24"/>
                <w:szCs w:val="24"/>
              </w:rPr>
              <w:t>1</w:t>
            </w:r>
          </w:p>
        </w:tc>
      </w:tr>
      <w:tr w:rsidR="000B3C94" w:rsidRPr="000B3C94" w:rsidTr="004A282E">
        <w:tc>
          <w:tcPr>
            <w:tcW w:w="534" w:type="dxa"/>
          </w:tcPr>
          <w:p w:rsidR="000B3C94" w:rsidRPr="000B3C94" w:rsidRDefault="000B3C94" w:rsidP="000B3C94">
            <w:pPr>
              <w:jc w:val="both"/>
              <w:rPr>
                <w:sz w:val="24"/>
                <w:szCs w:val="24"/>
              </w:rPr>
            </w:pPr>
            <w:r w:rsidRPr="000B3C94">
              <w:rPr>
                <w:sz w:val="24"/>
                <w:szCs w:val="24"/>
              </w:rPr>
              <w:t>3</w:t>
            </w:r>
          </w:p>
        </w:tc>
        <w:tc>
          <w:tcPr>
            <w:tcW w:w="3406" w:type="dxa"/>
          </w:tcPr>
          <w:p w:rsidR="000B3C94" w:rsidRPr="000B3C94" w:rsidRDefault="000B3C94" w:rsidP="000B3C94">
            <w:pPr>
              <w:jc w:val="both"/>
              <w:rPr>
                <w:sz w:val="24"/>
                <w:szCs w:val="24"/>
              </w:rPr>
            </w:pPr>
            <w:proofErr w:type="spellStart"/>
            <w:r w:rsidRPr="000B3C94">
              <w:rPr>
                <w:sz w:val="24"/>
                <w:szCs w:val="24"/>
              </w:rPr>
              <w:t>Фозат</w:t>
            </w:r>
            <w:proofErr w:type="spellEnd"/>
            <w:r w:rsidRPr="000B3C94">
              <w:rPr>
                <w:sz w:val="24"/>
                <w:szCs w:val="24"/>
              </w:rPr>
              <w:t>, ВР (360 г/л)</w:t>
            </w:r>
          </w:p>
        </w:tc>
        <w:tc>
          <w:tcPr>
            <w:tcW w:w="1971" w:type="dxa"/>
          </w:tcPr>
          <w:p w:rsidR="000B3C94" w:rsidRPr="000B3C94" w:rsidRDefault="000B3C94" w:rsidP="000B3C94">
            <w:pPr>
              <w:jc w:val="both"/>
              <w:rPr>
                <w:sz w:val="24"/>
                <w:szCs w:val="24"/>
              </w:rPr>
            </w:pPr>
            <w:proofErr w:type="spellStart"/>
            <w:r w:rsidRPr="000B3C94">
              <w:rPr>
                <w:sz w:val="24"/>
                <w:szCs w:val="24"/>
              </w:rPr>
              <w:t>Глифосат</w:t>
            </w:r>
            <w:proofErr w:type="spellEnd"/>
          </w:p>
          <w:p w:rsidR="000B3C94" w:rsidRPr="000B3C94" w:rsidRDefault="000B3C94" w:rsidP="000B3C94">
            <w:pPr>
              <w:jc w:val="both"/>
              <w:rPr>
                <w:sz w:val="24"/>
                <w:szCs w:val="24"/>
              </w:rPr>
            </w:pPr>
            <w:r w:rsidRPr="000B3C94">
              <w:rPr>
                <w:sz w:val="24"/>
                <w:szCs w:val="24"/>
              </w:rPr>
              <w:t>(</w:t>
            </w:r>
            <w:proofErr w:type="spellStart"/>
            <w:r w:rsidRPr="000B3C94">
              <w:rPr>
                <w:sz w:val="24"/>
                <w:szCs w:val="24"/>
              </w:rPr>
              <w:t>изопропиламинная</w:t>
            </w:r>
            <w:proofErr w:type="spellEnd"/>
            <w:r w:rsidRPr="000B3C94">
              <w:rPr>
                <w:sz w:val="24"/>
                <w:szCs w:val="24"/>
              </w:rPr>
              <w:t xml:space="preserve"> соль)</w:t>
            </w:r>
          </w:p>
        </w:tc>
        <w:tc>
          <w:tcPr>
            <w:tcW w:w="1971" w:type="dxa"/>
          </w:tcPr>
          <w:p w:rsidR="000B3C94" w:rsidRPr="000B3C94" w:rsidRDefault="000B3C94" w:rsidP="000B3C94">
            <w:pPr>
              <w:jc w:val="center"/>
              <w:rPr>
                <w:sz w:val="24"/>
                <w:szCs w:val="24"/>
              </w:rPr>
            </w:pPr>
            <w:r w:rsidRPr="000B3C94">
              <w:rPr>
                <w:sz w:val="24"/>
                <w:szCs w:val="24"/>
              </w:rPr>
              <w:t>2-5</w:t>
            </w:r>
          </w:p>
        </w:tc>
        <w:tc>
          <w:tcPr>
            <w:tcW w:w="1971" w:type="dxa"/>
          </w:tcPr>
          <w:p w:rsidR="000B3C94" w:rsidRPr="000B3C94" w:rsidRDefault="000B3C94" w:rsidP="000B3C94">
            <w:pPr>
              <w:jc w:val="center"/>
              <w:rPr>
                <w:sz w:val="24"/>
                <w:szCs w:val="24"/>
              </w:rPr>
            </w:pPr>
            <w:r w:rsidRPr="000B3C94">
              <w:rPr>
                <w:sz w:val="24"/>
                <w:szCs w:val="24"/>
              </w:rPr>
              <w:t>1</w:t>
            </w:r>
          </w:p>
        </w:tc>
      </w:tr>
      <w:tr w:rsidR="000B3C94" w:rsidRPr="000B3C94" w:rsidTr="004A282E">
        <w:tc>
          <w:tcPr>
            <w:tcW w:w="534" w:type="dxa"/>
          </w:tcPr>
          <w:p w:rsidR="000B3C94" w:rsidRPr="000B3C94" w:rsidRDefault="000B3C94" w:rsidP="000B3C94">
            <w:pPr>
              <w:jc w:val="both"/>
              <w:rPr>
                <w:sz w:val="24"/>
                <w:szCs w:val="24"/>
              </w:rPr>
            </w:pPr>
            <w:r w:rsidRPr="000B3C94">
              <w:rPr>
                <w:sz w:val="24"/>
                <w:szCs w:val="24"/>
              </w:rPr>
              <w:t>4</w:t>
            </w:r>
          </w:p>
        </w:tc>
        <w:tc>
          <w:tcPr>
            <w:tcW w:w="3406" w:type="dxa"/>
          </w:tcPr>
          <w:p w:rsidR="000B3C94" w:rsidRPr="000B3C94" w:rsidRDefault="000B3C94" w:rsidP="000B3C94">
            <w:pPr>
              <w:jc w:val="both"/>
              <w:rPr>
                <w:sz w:val="24"/>
                <w:szCs w:val="24"/>
              </w:rPr>
            </w:pPr>
            <w:proofErr w:type="spellStart"/>
            <w:r w:rsidRPr="000B3C94">
              <w:rPr>
                <w:sz w:val="24"/>
                <w:szCs w:val="24"/>
              </w:rPr>
              <w:t>Банвел</w:t>
            </w:r>
            <w:proofErr w:type="spellEnd"/>
            <w:r w:rsidRPr="000B3C94">
              <w:rPr>
                <w:sz w:val="24"/>
                <w:szCs w:val="24"/>
              </w:rPr>
              <w:t>, ВР (480 г/л)</w:t>
            </w:r>
          </w:p>
        </w:tc>
        <w:tc>
          <w:tcPr>
            <w:tcW w:w="1971" w:type="dxa"/>
          </w:tcPr>
          <w:p w:rsidR="000B3C94" w:rsidRPr="000B3C94" w:rsidRDefault="000B3C94" w:rsidP="000B3C94">
            <w:pPr>
              <w:jc w:val="both"/>
              <w:rPr>
                <w:sz w:val="24"/>
                <w:szCs w:val="24"/>
              </w:rPr>
            </w:pPr>
            <w:proofErr w:type="spellStart"/>
            <w:r w:rsidRPr="000B3C94">
              <w:rPr>
                <w:sz w:val="24"/>
                <w:szCs w:val="24"/>
              </w:rPr>
              <w:t>Дикамба</w:t>
            </w:r>
            <w:proofErr w:type="spellEnd"/>
            <w:r w:rsidRPr="000B3C94">
              <w:rPr>
                <w:sz w:val="24"/>
                <w:szCs w:val="24"/>
              </w:rPr>
              <w:t xml:space="preserve"> (</w:t>
            </w:r>
            <w:proofErr w:type="spellStart"/>
            <w:r w:rsidRPr="000B3C94">
              <w:rPr>
                <w:sz w:val="24"/>
                <w:szCs w:val="24"/>
              </w:rPr>
              <w:t>диметиламинная</w:t>
            </w:r>
            <w:proofErr w:type="spellEnd"/>
            <w:r w:rsidRPr="000B3C94">
              <w:rPr>
                <w:sz w:val="24"/>
                <w:szCs w:val="24"/>
              </w:rPr>
              <w:t xml:space="preserve"> соль)</w:t>
            </w:r>
          </w:p>
        </w:tc>
        <w:tc>
          <w:tcPr>
            <w:tcW w:w="1971" w:type="dxa"/>
          </w:tcPr>
          <w:p w:rsidR="000B3C94" w:rsidRPr="000B3C94" w:rsidRDefault="000B3C94" w:rsidP="000B3C94">
            <w:pPr>
              <w:jc w:val="center"/>
              <w:rPr>
                <w:sz w:val="24"/>
                <w:szCs w:val="24"/>
              </w:rPr>
            </w:pPr>
            <w:r w:rsidRPr="000B3C94">
              <w:rPr>
                <w:sz w:val="24"/>
                <w:szCs w:val="24"/>
              </w:rPr>
              <w:t>1,6-3,1</w:t>
            </w:r>
          </w:p>
        </w:tc>
        <w:tc>
          <w:tcPr>
            <w:tcW w:w="1971" w:type="dxa"/>
          </w:tcPr>
          <w:p w:rsidR="000B3C94" w:rsidRPr="000B3C94" w:rsidRDefault="000B3C94" w:rsidP="000B3C94">
            <w:pPr>
              <w:jc w:val="center"/>
              <w:rPr>
                <w:sz w:val="24"/>
                <w:szCs w:val="24"/>
              </w:rPr>
            </w:pPr>
            <w:r w:rsidRPr="000B3C94">
              <w:rPr>
                <w:sz w:val="24"/>
                <w:szCs w:val="24"/>
              </w:rPr>
              <w:t>1</w:t>
            </w:r>
          </w:p>
        </w:tc>
      </w:tr>
    </w:tbl>
    <w:p w:rsidR="00964DA5" w:rsidRDefault="0097261E" w:rsidP="000B3C9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Гербициды с действующим веществом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Глифосат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сплошными (уничтожают борщевик Сосновского и другую растительность). Однако эти препараты действуют только на вегетирующие растени</w:t>
      </w:r>
      <w:r w:rsidR="001F7062">
        <w:rPr>
          <w:rFonts w:ascii="Times New Roman" w:eastAsia="Times New Roman" w:hAnsi="Times New Roman" w:cs="Times New Roman"/>
          <w:sz w:val="24"/>
          <w:szCs w:val="24"/>
          <w:lang w:eastAsia="ru-RU"/>
        </w:rPr>
        <w:t>я. На семена</w:t>
      </w:r>
      <w:r w:rsidR="000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0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проростки в почве</w:t>
      </w:r>
      <w:r w:rsidR="000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не влияют. Разложение активных компонентов этих гербицидов происходит в течение двух недель. Поэтому для борьбы с борщевиком Сосновского требуется 2 обработки за вегетационный период. Первое опрыскивание </w:t>
      </w:r>
      <w:r w:rsidR="008D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проводить </w:t>
      </w:r>
      <w:r w:rsidR="00624B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ранней весной при отрастании борщевика Сосновского до 15-20 см. Вторую обработку рекомендуется провести после появления всходов борщевика в период с 15 августа до 15 сентября. Норма расхода</w:t>
      </w:r>
      <w:r w:rsidR="0055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гербицидов в борьбе с борщевиком Сосновского должна быть максимальной </w:t>
      </w:r>
      <w:proofErr w:type="gramStart"/>
      <w:r w:rsidR="005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55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рекомендуемой. Гербициды на основе калийной соли (Ураган Форте, ВР) </w:t>
      </w:r>
      <w:r w:rsidR="00010B9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</w:t>
      </w:r>
      <w:r w:rsidR="0055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весной. Гербициды</w:t>
      </w:r>
      <w:r w:rsidR="0001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</w:t>
      </w:r>
      <w:proofErr w:type="spellStart"/>
      <w:r w:rsidR="00010B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изопропиламинной</w:t>
      </w:r>
      <w:proofErr w:type="spellEnd"/>
      <w:r w:rsidR="0001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 (</w:t>
      </w:r>
      <w:proofErr w:type="spellStart"/>
      <w:r w:rsidR="00010B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Торнода</w:t>
      </w:r>
      <w:proofErr w:type="spellEnd"/>
      <w:r w:rsidR="0001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ВР; </w:t>
      </w:r>
      <w:proofErr w:type="spellStart"/>
      <w:r w:rsidR="00010B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Фозат</w:t>
      </w:r>
      <w:proofErr w:type="spellEnd"/>
      <w:r w:rsidR="0001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ВР) лучше применять осенью. Кроме </w:t>
      </w:r>
      <w:proofErr w:type="spellStart"/>
      <w:r w:rsidR="00010B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глифосатов</w:t>
      </w:r>
      <w:proofErr w:type="spellEnd"/>
      <w:r w:rsidR="0001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населенных пунктов на землях</w:t>
      </w:r>
      <w:r w:rsidR="0000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несельскохозяйственного назначения</w:t>
      </w:r>
      <w:r w:rsidR="0000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применение гербицида </w:t>
      </w:r>
      <w:proofErr w:type="spellStart"/>
      <w:r w:rsidR="000004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Банвелс</w:t>
      </w:r>
      <w:proofErr w:type="spellEnd"/>
      <w:r w:rsidR="0000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веществом </w:t>
      </w:r>
      <w:proofErr w:type="spellStart"/>
      <w:r w:rsidR="000004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Дикамба</w:t>
      </w:r>
      <w:proofErr w:type="spellEnd"/>
      <w:r w:rsidR="0000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препарат наиболее эффективен в баковой смеси с одним из гербицидов </w:t>
      </w:r>
      <w:proofErr w:type="spellStart"/>
      <w:r w:rsidR="000004A4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="0000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</w:t>
      </w:r>
      <w:proofErr w:type="spellStart"/>
      <w:r w:rsidR="000004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Глифосата</w:t>
      </w:r>
      <w:proofErr w:type="spellEnd"/>
      <w:r w:rsidR="0000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 расхода </w:t>
      </w:r>
      <w:proofErr w:type="spellStart"/>
      <w:r w:rsidR="000004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Банвел</w:t>
      </w:r>
      <w:proofErr w:type="spellEnd"/>
      <w:r w:rsidR="0000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баковой смеси применяется минимальной </w:t>
      </w:r>
      <w:proofErr w:type="gramStart"/>
      <w:r w:rsidR="00000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00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рекомендованной</w:t>
      </w:r>
      <w:r w:rsidR="001D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Разложение активных компонентов гербицида </w:t>
      </w:r>
      <w:proofErr w:type="spellStart"/>
      <w:r w:rsidR="001D4E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Банвел</w:t>
      </w:r>
      <w:proofErr w:type="spellEnd"/>
      <w:r w:rsidR="001D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в течение двух месяцев, поэтому указанную баковую смесь наиболее оптимально двух месяцев, поэтому указанную баковую смесь наиболее оптимально применить ранней весной. </w:t>
      </w:r>
      <w:proofErr w:type="spellStart"/>
      <w:r w:rsidR="001D4E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Банвел</w:t>
      </w:r>
      <w:proofErr w:type="spellEnd"/>
      <w:r w:rsidR="001D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оказывает влияние на семенной запас в </w:t>
      </w:r>
      <w:r w:rsidR="00134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почве, но семена в стадии прорастания уничтожаются на протяжении двух месяцев после обработки.</w:t>
      </w:r>
    </w:p>
    <w:p w:rsidR="0025685D" w:rsidRPr="000B3C94" w:rsidRDefault="0025685D" w:rsidP="000B3C9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9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Гербицидные обработки должны выполняться в условиях минимальной скорости ветра (менее 2 м/с), в ранние утренние и вечерние часы; в дневное время – только в прохладные и пасмурные дни.</w:t>
      </w:r>
    </w:p>
    <w:p w:rsidR="00964DA5" w:rsidRDefault="0025685D" w:rsidP="000B3C9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гербицидами необходимо обязательное соблюдение техники безопасности. Работы должны проводить лица не моложе 18 лет. К обработкам не допускаются беременные и кормящие женщины, а также лица, имеющие медицинские противопоказания. Необходимо пользоваться средствами индивидуальной защиты - спецодеждой, </w:t>
      </w:r>
      <w:proofErr w:type="spellStart"/>
      <w:r w:rsidRPr="000B3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спецобувью</w:t>
      </w:r>
      <w:proofErr w:type="spellEnd"/>
      <w:r w:rsidRPr="000B3C9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респиратором, защитными очками и резиновыми перчатками для предотвращения попадания гербицидов в организм через органы дыхания, кожу и слизистые оболочки.</w:t>
      </w:r>
    </w:p>
    <w:p w:rsidR="0025685D" w:rsidRPr="000B3C94" w:rsidRDefault="0025685D" w:rsidP="00964DA5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правильность и строгое выполнение технологии и регламентов применения гербицидов возложена на частных лиц, применяющих пестициды.</w:t>
      </w:r>
    </w:p>
    <w:p w:rsidR="0025685D" w:rsidRPr="002E6E49" w:rsidRDefault="00D55AE1" w:rsidP="00D55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дополнительными разъяснениями по борьбе с борщевиком Сосновского можно </w:t>
      </w:r>
      <w:r w:rsidR="002E6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братиться в </w:t>
      </w:r>
      <w:r w:rsidR="0025685D" w:rsidRPr="000B3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ФГБУ «Россельхозцентр» по Ленинградской области</w:t>
      </w:r>
      <w:r w:rsidR="002E6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25685D" w:rsidRPr="000B3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196626, Санкт-Петербург, п. </w:t>
      </w:r>
      <w:proofErr w:type="spellStart"/>
      <w:r w:rsidR="0025685D" w:rsidRPr="000B3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Шушары</w:t>
      </w:r>
      <w:proofErr w:type="spellEnd"/>
      <w:r w:rsidR="0025685D" w:rsidRPr="000B3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ул. </w:t>
      </w:r>
      <w:proofErr w:type="gramStart"/>
      <w:r w:rsidR="0025685D" w:rsidRPr="000B3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Пушкинская</w:t>
      </w:r>
      <w:proofErr w:type="gramEnd"/>
      <w:r w:rsidR="0025685D" w:rsidRPr="000B3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</w:t>
      </w:r>
      <w:r w:rsidR="002E6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685D" w:rsidRPr="000B3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="002E6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</w:t>
      </w:r>
      <w:r w:rsidR="0025685D" w:rsidRPr="000B3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ел.</w:t>
      </w:r>
      <w:r w:rsidR="002E6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(812) </w:t>
      </w:r>
      <w:bookmarkStart w:id="0" w:name="_GoBack"/>
      <w:bookmarkEnd w:id="0"/>
      <w:r w:rsidR="0025685D" w:rsidRPr="000B3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677-31-75,677-31-74, e-</w:t>
      </w:r>
      <w:proofErr w:type="spellStart"/>
      <w:r w:rsidR="0025685D" w:rsidRPr="000B3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="0025685D" w:rsidRPr="000B3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rsc47@mail.ru, www.rsc47.ru</w:t>
      </w:r>
    </w:p>
    <w:p w:rsidR="000E3191" w:rsidRDefault="000E3191"/>
    <w:sectPr w:rsidR="000E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5D"/>
    <w:rsid w:val="000004A4"/>
    <w:rsid w:val="00010B92"/>
    <w:rsid w:val="00020FCB"/>
    <w:rsid w:val="000B3C94"/>
    <w:rsid w:val="000C7523"/>
    <w:rsid w:val="000E3191"/>
    <w:rsid w:val="00134D9D"/>
    <w:rsid w:val="001D4EBD"/>
    <w:rsid w:val="001F7062"/>
    <w:rsid w:val="0025685D"/>
    <w:rsid w:val="002E6E49"/>
    <w:rsid w:val="00470195"/>
    <w:rsid w:val="005527EB"/>
    <w:rsid w:val="00624BEB"/>
    <w:rsid w:val="008D7796"/>
    <w:rsid w:val="0090063C"/>
    <w:rsid w:val="00964DA5"/>
    <w:rsid w:val="0097261E"/>
    <w:rsid w:val="00CD3035"/>
    <w:rsid w:val="00D55AE1"/>
    <w:rsid w:val="00E2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0B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0B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9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4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6</cp:revision>
  <cp:lastPrinted>2016-04-14T09:00:00Z</cp:lastPrinted>
  <dcterms:created xsi:type="dcterms:W3CDTF">2016-04-14T09:00:00Z</dcterms:created>
  <dcterms:modified xsi:type="dcterms:W3CDTF">2016-04-14T13:58:00Z</dcterms:modified>
</cp:coreProperties>
</file>